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2724F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es-ES_tradnl"/>
        </w:rPr>
      </w:pPr>
      <w:r w:rsidRPr="00BB7563">
        <w:rPr>
          <w:rFonts w:ascii="Arial-Black" w:hAnsi="Arial-Black" w:cs="Arial-Black"/>
          <w:color w:val="B65534"/>
          <w:sz w:val="32"/>
          <w:szCs w:val="32"/>
          <w:lang w:val="es-ES_tradnl"/>
        </w:rPr>
        <w:t>Nota de orientación sobre la Calculadora del PSIM</w:t>
      </w:r>
    </w:p>
    <w:p w14:paraId="68982C72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es-ES_tradnl"/>
        </w:rPr>
      </w:pPr>
      <w:r w:rsidRPr="00BB7563">
        <w:rPr>
          <w:rFonts w:ascii="Arial-Black" w:hAnsi="Arial-Black" w:cs="Arial-Black"/>
          <w:color w:val="B65534"/>
          <w:sz w:val="32"/>
          <w:szCs w:val="32"/>
          <w:lang w:val="es-ES_tradnl"/>
        </w:rPr>
        <w:t>(2019) ¿Qué es la calculadora del PSIM?</w:t>
      </w:r>
    </w:p>
    <w:p w14:paraId="51404138" w14:textId="6786566A" w:rsid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Al inicio de una emergencia humanitaria aguda, los datos sobre la población afectada pueden variar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significativamente según la calidad de la información disponible antes de la emergencia y según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cuánto se sabe sobre la combinación demográfica de la población destinataria. La Calculadora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del Paquete de Servicios Iniciales Mínimos (PSIM) en Escenarios Humanitarios es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un instrumento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que puede ayudar a los coordinadores y administradores de programas a determinar los datos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demográficos de la población con fines de incidencia, recaudación de fondos y programación en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cuanto se inicie una emergencia.</w:t>
      </w:r>
    </w:p>
    <w:p w14:paraId="1A1D154B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</w:p>
    <w:p w14:paraId="2912D8C9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La calculadora del PSIM SOLO requiere que el usuario indique las cifras de población afectada</w:t>
      </w:r>
    </w:p>
    <w:p w14:paraId="53136FE2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y le proporciona automáticamente a este una manera sencilla de acceder a los "mejores datos</w:t>
      </w:r>
    </w:p>
    <w:p w14:paraId="2BB81B47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disponibles" para cada población en un país o área subnacional. Si no existen datos de calidad</w:t>
      </w:r>
    </w:p>
    <w:p w14:paraId="71939AE4" w14:textId="34D8847C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sobre esa población afectada previos a la emergencia, la calculadora utiliza constantes globales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predeterminadas para generar la respuesta. Además, la calculadora del PSIM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proporciona un espacio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para que el propio usuario ingrese datos específicos del centro que puedan estar disponibles sobre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la población específica.</w:t>
      </w:r>
    </w:p>
    <w:p w14:paraId="690B17C6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es-ES_tradnl"/>
        </w:rPr>
      </w:pPr>
    </w:p>
    <w:p w14:paraId="46AA0BB9" w14:textId="69AB3B34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es-ES_tradnl"/>
        </w:rPr>
      </w:pPr>
      <w:r w:rsidRPr="00BB7563">
        <w:rPr>
          <w:rFonts w:ascii="Arial-Black" w:hAnsi="Arial-Black" w:cs="Arial-Black"/>
          <w:color w:val="B65534"/>
          <w:sz w:val="32"/>
          <w:szCs w:val="32"/>
          <w:lang w:val="es-ES_tradnl"/>
        </w:rPr>
        <w:t>¿Cómo utilizar la calculadora del PSIM?</w:t>
      </w:r>
    </w:p>
    <w:p w14:paraId="04908B75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-BoldMT" w:hAnsi="Arial-BoldMT" w:cs="Arial-BoldMT"/>
          <w:b/>
          <w:bCs/>
          <w:color w:val="B65534"/>
          <w:lang w:val="es-ES_tradnl"/>
        </w:rPr>
        <w:t xml:space="preserve">1. </w:t>
      </w:r>
      <w:r w:rsidRPr="00BB7563">
        <w:rPr>
          <w:rFonts w:ascii="ArialMT" w:hAnsi="ArialMT" w:cs="ArialMT"/>
          <w:color w:val="4C4C4C"/>
          <w:lang w:val="es-ES_tradnl"/>
        </w:rPr>
        <w:t>Hacer clic en la pestaña "Calculadora del PSIM"</w:t>
      </w:r>
    </w:p>
    <w:p w14:paraId="3842B36A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-BoldMT" w:hAnsi="Arial-BoldMT" w:cs="Arial-BoldMT"/>
          <w:b/>
          <w:bCs/>
          <w:color w:val="B65534"/>
          <w:lang w:val="es-ES_tradnl"/>
        </w:rPr>
        <w:t xml:space="preserve">2. </w:t>
      </w:r>
      <w:r w:rsidRPr="00BB7563">
        <w:rPr>
          <w:rFonts w:ascii="ArialMT" w:hAnsi="ArialMT" w:cs="ArialMT"/>
          <w:color w:val="4C4C4C"/>
          <w:lang w:val="es-ES_tradnl"/>
        </w:rPr>
        <w:t>Seleccionar el país de origen de la población destinataria (esto puede ser distinto para</w:t>
      </w:r>
    </w:p>
    <w:p w14:paraId="71E9ADEA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personas desplazadas internamente, refugiados o población de acogida)</w:t>
      </w:r>
    </w:p>
    <w:p w14:paraId="2CC1E3FE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-BoldMT" w:hAnsi="Arial-BoldMT" w:cs="Arial-BoldMT"/>
          <w:b/>
          <w:bCs/>
          <w:color w:val="B65534"/>
          <w:lang w:val="es-ES_tradnl"/>
        </w:rPr>
        <w:t xml:space="preserve">3. </w:t>
      </w:r>
      <w:r w:rsidRPr="00BB7563">
        <w:rPr>
          <w:rFonts w:ascii="ArialMT" w:hAnsi="ArialMT" w:cs="ArialMT"/>
          <w:color w:val="4C4C4C"/>
          <w:lang w:val="es-ES_tradnl"/>
        </w:rPr>
        <w:t>Seleccionar el nivel nacional o subnacional de la población destinataria (en algunos contextos</w:t>
      </w:r>
    </w:p>
    <w:p w14:paraId="25545606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podrá elegirse el nivel provincial o municipal)</w:t>
      </w:r>
    </w:p>
    <w:p w14:paraId="2F74FA59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-BoldMT" w:hAnsi="Arial-BoldMT" w:cs="Arial-BoldMT"/>
          <w:b/>
          <w:bCs/>
          <w:color w:val="B65534"/>
          <w:lang w:val="es-ES_tradnl"/>
        </w:rPr>
        <w:t xml:space="preserve">4. </w:t>
      </w:r>
      <w:r w:rsidRPr="00BB7563">
        <w:rPr>
          <w:rFonts w:ascii="ArialMT" w:hAnsi="ArialMT" w:cs="ArialMT"/>
          <w:color w:val="4C4C4C"/>
          <w:lang w:val="es-ES_tradnl"/>
        </w:rPr>
        <w:t>Ingresar la cantidad de personas afectadas</w:t>
      </w:r>
    </w:p>
    <w:p w14:paraId="35B4FDD3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-BoldMT" w:hAnsi="Arial-BoldMT" w:cs="Arial-BoldMT"/>
          <w:b/>
          <w:bCs/>
          <w:color w:val="B65534"/>
          <w:lang w:val="es-ES_tradnl"/>
        </w:rPr>
        <w:t xml:space="preserve">5. </w:t>
      </w:r>
      <w:r w:rsidRPr="00BB7563">
        <w:rPr>
          <w:rFonts w:ascii="ArialMT" w:hAnsi="ArialMT" w:cs="ArialMT"/>
          <w:color w:val="4C4C4C"/>
          <w:lang w:val="es-ES_tradnl"/>
        </w:rPr>
        <w:t>OPCIONAL: Ingresar información específica del centro que pueda tener el usuario</w:t>
      </w:r>
    </w:p>
    <w:p w14:paraId="7B7A6B27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-BoldMT" w:hAnsi="Arial-BoldMT" w:cs="Arial-BoldMT"/>
          <w:b/>
          <w:bCs/>
          <w:color w:val="B65534"/>
          <w:lang w:val="es-ES_tradnl"/>
        </w:rPr>
        <w:t xml:space="preserve">6. </w:t>
      </w:r>
      <w:r w:rsidRPr="00BB7563">
        <w:rPr>
          <w:rFonts w:ascii="ArialMT" w:hAnsi="ArialMT" w:cs="ArialMT"/>
          <w:color w:val="4C4C4C"/>
          <w:lang w:val="es-ES_tradnl"/>
        </w:rPr>
        <w:t>Los datos se calcularán para obtener indicadores relacionados con el PSIM, incluida atención</w:t>
      </w:r>
    </w:p>
    <w:p w14:paraId="226DBFC4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materna y del recién nacido, métodos anticonceptivos, violencia sexual, VIH y otras ETS.</w:t>
      </w:r>
    </w:p>
    <w:p w14:paraId="67627AC6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-BoldMT" w:hAnsi="Arial-BoldMT" w:cs="Arial-BoldMT"/>
          <w:b/>
          <w:bCs/>
          <w:color w:val="B65534"/>
          <w:lang w:val="es-ES_tradnl"/>
        </w:rPr>
        <w:t xml:space="preserve">7. </w:t>
      </w:r>
      <w:r w:rsidRPr="00BB7563">
        <w:rPr>
          <w:rFonts w:ascii="ArialMT" w:hAnsi="ArialMT" w:cs="ArialMT"/>
          <w:color w:val="4C4C4C"/>
          <w:lang w:val="es-ES_tradnl"/>
        </w:rPr>
        <w:t>Hacer clic en la pestaña “Visualizaciones” para ver los gráficos básicos sobre sus datos que</w:t>
      </w:r>
    </w:p>
    <w:p w14:paraId="480CDD17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pueden utilizarse/adaptarse para fines de incidencia y recaudación de fondos</w:t>
      </w:r>
    </w:p>
    <w:p w14:paraId="308A890F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lang w:val="es-ES_tradnl"/>
        </w:rPr>
      </w:pPr>
      <w:r w:rsidRPr="00BB7563">
        <w:rPr>
          <w:rFonts w:ascii="ArialMT" w:hAnsi="ArialMT" w:cs="ArialMT"/>
          <w:color w:val="FFFFFF"/>
          <w:lang w:val="es-ES_tradnl"/>
        </w:rPr>
        <w:t>181</w:t>
      </w:r>
    </w:p>
    <w:p w14:paraId="4DB8C5C9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es-ES_tradnl"/>
        </w:rPr>
      </w:pPr>
      <w:r w:rsidRPr="00BB7563">
        <w:rPr>
          <w:rFonts w:ascii="Arial-Black" w:hAnsi="Arial-Black" w:cs="Arial-Black"/>
          <w:color w:val="B65534"/>
          <w:sz w:val="32"/>
          <w:szCs w:val="32"/>
          <w:lang w:val="es-ES_tradnl"/>
        </w:rPr>
        <w:t>¿En qué se diferencia esta versión de la calculadora</w:t>
      </w:r>
    </w:p>
    <w:p w14:paraId="448898D8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es-ES_tradnl"/>
        </w:rPr>
      </w:pPr>
      <w:r w:rsidRPr="00BB7563">
        <w:rPr>
          <w:rFonts w:ascii="Arial-Black" w:hAnsi="Arial-Black" w:cs="Arial-Black"/>
          <w:color w:val="B65534"/>
          <w:sz w:val="32"/>
          <w:szCs w:val="32"/>
          <w:lang w:val="es-ES_tradnl"/>
        </w:rPr>
        <w:t>del PSIM (2019) de las anteriores?</w:t>
      </w:r>
    </w:p>
    <w:p w14:paraId="40F6F0BE" w14:textId="2879FA4B" w:rsid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Esta versión de la calculadora del PSIM tiene cuatro diferencias importantes en comparación con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las versiones anteriores.</w:t>
      </w:r>
    </w:p>
    <w:p w14:paraId="6A83E08B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</w:p>
    <w:p w14:paraId="5C7E7573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-BoldMT" w:hAnsi="Arial-BoldMT" w:cs="Arial-BoldMT"/>
          <w:b/>
          <w:bCs/>
          <w:color w:val="B65534"/>
          <w:lang w:val="es-ES_tradnl"/>
        </w:rPr>
        <w:t xml:space="preserve">1. </w:t>
      </w:r>
      <w:r w:rsidRPr="00BB7563">
        <w:rPr>
          <w:rFonts w:ascii="ArialMT" w:hAnsi="ArialMT" w:cs="ArialMT"/>
          <w:color w:val="4C4C4C"/>
          <w:lang w:val="es-ES_tradnl"/>
        </w:rPr>
        <w:t>Los indicadores proporcionados se actualizan de acuerdo con el PSIM revisado (2018).</w:t>
      </w:r>
    </w:p>
    <w:p w14:paraId="7A6CA11A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-BoldMT" w:hAnsi="Arial-BoldMT" w:cs="Arial-BoldMT"/>
          <w:b/>
          <w:bCs/>
          <w:color w:val="B65534"/>
          <w:lang w:val="es-ES_tradnl"/>
        </w:rPr>
        <w:t xml:space="preserve">2. </w:t>
      </w:r>
      <w:r w:rsidRPr="00BB7563">
        <w:rPr>
          <w:rFonts w:ascii="ArialMT" w:hAnsi="ArialMT" w:cs="ArialMT"/>
          <w:color w:val="4C4C4C"/>
          <w:lang w:val="es-ES_tradnl"/>
        </w:rPr>
        <w:t>Hay una nueva funcionalidad que permite que los datos específicos del país (si existen) con</w:t>
      </w:r>
    </w:p>
    <w:p w14:paraId="346D6AF7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respecto a la población afectada superen las constantes globales si no existe información</w:t>
      </w:r>
    </w:p>
    <w:p w14:paraId="64AD5DC5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específica del centro disponible.</w:t>
      </w:r>
    </w:p>
    <w:p w14:paraId="69F338D0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-BoldMT" w:hAnsi="Arial-BoldMT" w:cs="Arial-BoldMT"/>
          <w:b/>
          <w:bCs/>
          <w:color w:val="B65534"/>
          <w:lang w:val="es-ES_tradnl"/>
        </w:rPr>
        <w:t xml:space="preserve">3. </w:t>
      </w:r>
      <w:r w:rsidRPr="00BB7563">
        <w:rPr>
          <w:rFonts w:ascii="ArialMT" w:hAnsi="ArialMT" w:cs="ArialMT"/>
          <w:color w:val="4C4C4C"/>
          <w:lang w:val="es-ES_tradnl"/>
        </w:rPr>
        <w:t>Ahora hay una visualización básica de los datos que pueden usarse con fines de incidencia.</w:t>
      </w:r>
    </w:p>
    <w:p w14:paraId="32D77322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-BoldMT" w:hAnsi="Arial-BoldMT" w:cs="Arial-BoldMT"/>
          <w:b/>
          <w:bCs/>
          <w:color w:val="B65534"/>
          <w:lang w:val="es-ES_tradnl"/>
        </w:rPr>
        <w:t xml:space="preserve">4. </w:t>
      </w:r>
      <w:r w:rsidRPr="00BB7563">
        <w:rPr>
          <w:rFonts w:ascii="ArialMT" w:hAnsi="ArialMT" w:cs="ArialMT"/>
          <w:color w:val="4C4C4C"/>
          <w:lang w:val="es-ES_tradnl"/>
        </w:rPr>
        <w:t>El usuario debe volver a descargar la herramienta en formato Excel cada cierta cantidad</w:t>
      </w:r>
    </w:p>
    <w:p w14:paraId="0E68A497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de meses, ya que la subdivisión de datos del UNFPA actualizará continuamente los datos</w:t>
      </w:r>
    </w:p>
    <w:p w14:paraId="5F7EE209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nacionales y subnacionales disponibles para que la herramienta los utilice.</w:t>
      </w:r>
    </w:p>
    <w:p w14:paraId="7410C83F" w14:textId="77777777" w:rsid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es-ES_tradnl"/>
        </w:rPr>
      </w:pPr>
    </w:p>
    <w:p w14:paraId="21B2616B" w14:textId="715F6774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es-ES_tradnl"/>
        </w:rPr>
      </w:pPr>
      <w:r w:rsidRPr="00BB7563">
        <w:rPr>
          <w:rFonts w:ascii="Arial-Black" w:hAnsi="Arial-Black" w:cs="Arial-Black"/>
          <w:color w:val="B65534"/>
          <w:sz w:val="32"/>
          <w:szCs w:val="32"/>
          <w:lang w:val="es-ES_tradnl"/>
        </w:rPr>
        <w:lastRenderedPageBreak/>
        <w:t>¿Qué datos se obtendrán de la calculadora del</w:t>
      </w:r>
    </w:p>
    <w:p w14:paraId="534FF9CC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es-ES_tradnl"/>
        </w:rPr>
      </w:pPr>
      <w:r w:rsidRPr="00BB7563">
        <w:rPr>
          <w:rFonts w:ascii="Arial-Black" w:hAnsi="Arial-Black" w:cs="Arial-Black"/>
          <w:color w:val="B65534"/>
          <w:sz w:val="32"/>
          <w:szCs w:val="32"/>
          <w:lang w:val="es-ES_tradnl"/>
        </w:rPr>
        <w:t>PSIM?</w:t>
      </w:r>
    </w:p>
    <w:p w14:paraId="3E2EDC3A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La calculadora del PSIM le proporciona automáticamente al usuario una manera sencilla de</w:t>
      </w:r>
    </w:p>
    <w:p w14:paraId="283821E1" w14:textId="6B94E344" w:rsid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acceder a los “mejores datos disponibles” para cada población en un país o área subnacional. Si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no existen datos de calidad sobre esa población afectada previos a la emergencia, la calculadora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utiliza constantes globales predeterminadas para generar la respuesta. Si existen datos nacionales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o subnacionales, la herramienta en línea reemplazará automáticamente las constantes globales con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los “mejores datos disponibles” (sobre la base de censos disponibles, encuestas y otras fuentes de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datos pertinentes) en el nivel administrativo correspondiente (es decir, nacional, regional, provincial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o municipal). La fuente de esta información puede encontrarse en los recuadros que dicen “Fuentes”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de la herramienta.</w:t>
      </w:r>
    </w:p>
    <w:p w14:paraId="760C6DC5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</w:p>
    <w:p w14:paraId="3B8A6605" w14:textId="2C9E80FA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Además, la calculadora del PSIM proporciona un espacio para que el propio usuario ingrese datos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específicos del centro que puedan estar disponibles sobre la población específica en los recuadros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 xml:space="preserve">verdes. Estos datos </w:t>
      </w:r>
      <w:proofErr w:type="spellStart"/>
      <w:r w:rsidRPr="00BB7563">
        <w:rPr>
          <w:rFonts w:ascii="ArialMT" w:hAnsi="ArialMT" w:cs="ArialMT"/>
          <w:color w:val="4C4C4C"/>
          <w:lang w:val="es-ES_tradnl"/>
        </w:rPr>
        <w:t>sobreescribirán</w:t>
      </w:r>
      <w:proofErr w:type="spellEnd"/>
      <w:r w:rsidRPr="00BB7563">
        <w:rPr>
          <w:rFonts w:ascii="ArialMT" w:hAnsi="ArialMT" w:cs="ArialMT"/>
          <w:color w:val="4C4C4C"/>
          <w:lang w:val="es-ES_tradnl"/>
        </w:rPr>
        <w:t xml:space="preserve"> las constantes globales y los datos específicos nacionales o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subnacionales, los reemplazarán y pasarán a ser los "mejores datos disponibles".</w:t>
      </w:r>
    </w:p>
    <w:p w14:paraId="7D4359FA" w14:textId="77777777" w:rsid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es-ES_tradnl"/>
        </w:rPr>
      </w:pPr>
    </w:p>
    <w:p w14:paraId="4778ADB9" w14:textId="57C6B610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es-ES_tradnl"/>
        </w:rPr>
      </w:pPr>
      <w:r w:rsidRPr="00BB7563">
        <w:rPr>
          <w:rFonts w:ascii="Arial-Black" w:hAnsi="Arial-Black" w:cs="Arial-Black"/>
          <w:color w:val="B65534"/>
          <w:sz w:val="32"/>
          <w:szCs w:val="32"/>
          <w:lang w:val="es-ES_tradnl"/>
        </w:rPr>
        <w:t>¿Qué no proporcionará la calculadora del PSIM?</w:t>
      </w:r>
    </w:p>
    <w:p w14:paraId="608124AC" w14:textId="7FF034D0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El PSIM abarca un conjunto mínimo de intervenciones de SSR vitales, que deben estar disponibles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desde el inicio de cada emergencia humanitaria y ampliarse tan pronto como la situación lo permita.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La calculadora del PSIM está diseñada para su uso al inicio de una emergencia cuando los fondos,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las actividades de incidencia y la programación tengan por objeto aportarse a las intervenciones del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PSIM. Es importante recordar que el PSIM incluye los servicios mínimos esenciales, pero no son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los únicos servicios que deben proporcionarse a las poblaciones afectadas. Tan pronto como sea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posible, es fundamental ampliar el PSIM para poder brindar una respuesta de SSR más adecuada al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contexto e integral. La calculadora del PSIM no proporcionará toda la información sobre indicadores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más allá de la incluida en el PSIM para este componente de la respuesta.</w:t>
      </w:r>
    </w:p>
    <w:p w14:paraId="1EB4429B" w14:textId="77777777" w:rsid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</w:p>
    <w:p w14:paraId="5568C9D4" w14:textId="3D27109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Está diseñada para ser una herramienta útil que ayude a los coordinadores de SSR y a los</w:t>
      </w:r>
    </w:p>
    <w:p w14:paraId="01F1288E" w14:textId="43FCF326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administradores de programas en las etapas iniciales de una emergencia. Nunca será 100 % precisa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ni la única pauta programática sobre la que se basen todas las decisiones. Los coordinadores de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SSR y administradores de programas deberían analizar juntos los resultados de la calculadora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para tomar decisiones sobre su respuesta. Los coordinadores y administradores de programas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deben pensar en las poblaciones destinatarias y de qué forma las características de estas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poblaciones pueden limitar la aplicabilidad de los datos que proporcione la calculadora del PSIM.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Es especialmente importante analizar de qué manera la emergencia puede haber impactado en los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 xml:space="preserve">datos demográficos o </w:t>
      </w:r>
      <w:proofErr w:type="gramStart"/>
      <w:r w:rsidRPr="00BB7563">
        <w:rPr>
          <w:rFonts w:ascii="ArialMT" w:hAnsi="ArialMT" w:cs="ArialMT"/>
          <w:color w:val="4C4C4C"/>
          <w:lang w:val="es-ES_tradnl"/>
        </w:rPr>
        <w:t>modificado datos previos</w:t>
      </w:r>
      <w:proofErr w:type="gramEnd"/>
      <w:r w:rsidRPr="00BB7563">
        <w:rPr>
          <w:rFonts w:ascii="ArialMT" w:hAnsi="ArialMT" w:cs="ArialMT"/>
          <w:color w:val="4C4C4C"/>
          <w:lang w:val="es-ES_tradnl"/>
        </w:rPr>
        <w:t xml:space="preserve"> a la crisis.</w:t>
      </w:r>
    </w:p>
    <w:p w14:paraId="5EC44548" w14:textId="77777777" w:rsid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</w:p>
    <w:p w14:paraId="4311EF5A" w14:textId="1BED022B" w:rsid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Si el programa tiene varias poblaciones destinatarias (p. ej., refugiados y población de acogida),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debe tenerse en cuenta que quizás sea necesario trabajar con la calculadora del PSIM por separado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para cada población, ya que sus indicadores pueden ser muy distintos. Además, es importante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recordar que en ciertas partes del mundo algunas poblaciones afectadas no pueden recabar datos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nacionales por motivos políticos o sociales; si un programa incluye estos grupos, deben analizarse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las limitaciones de los datos y realizarse los ajustes pertinentes.</w:t>
      </w:r>
    </w:p>
    <w:p w14:paraId="6E78FF9D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</w:p>
    <w:p w14:paraId="22181BAD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es-ES_tradnl"/>
        </w:rPr>
      </w:pPr>
      <w:r w:rsidRPr="00BB7563">
        <w:rPr>
          <w:rFonts w:ascii="Arial-Black" w:hAnsi="Arial-Black" w:cs="Arial-Black"/>
          <w:color w:val="B65534"/>
          <w:sz w:val="32"/>
          <w:szCs w:val="32"/>
          <w:lang w:val="es-ES_tradnl"/>
        </w:rPr>
        <w:lastRenderedPageBreak/>
        <w:t>¿De dónde provienen los datos nacionales o</w:t>
      </w:r>
    </w:p>
    <w:p w14:paraId="11EA765F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es-ES_tradnl"/>
        </w:rPr>
      </w:pPr>
      <w:r w:rsidRPr="00BB7563">
        <w:rPr>
          <w:rFonts w:ascii="Arial-Black" w:hAnsi="Arial-Black" w:cs="Arial-Black"/>
          <w:color w:val="B65534"/>
          <w:sz w:val="32"/>
          <w:szCs w:val="32"/>
          <w:lang w:val="es-ES_tradnl"/>
        </w:rPr>
        <w:t>subnacionales y quién los actualiza?</w:t>
      </w:r>
    </w:p>
    <w:p w14:paraId="7BC67386" w14:textId="306B79B2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Los datos nacionales o subnacionales provienen de distintas fuentes, según el contexto. Pueden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provenir de los censos disponibles, de encuestas u otros datos recabados por diversos organismos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nacionales o internacionales de recolección de estadísticas. La fuente y el año de los datos siempre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se indican en la parte superior de la calculadora cuando se elige un país o región. La Subdivisión de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Población y Datos del Fondo de Población de las Naciones Unidas (UNFPA) actualiza constantemente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la información a partir de la cual la herramienta extrae los datos; es importante que el usuario vuelva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 xml:space="preserve">a descargar la herramienta </w:t>
      </w:r>
      <w:proofErr w:type="gramStart"/>
      <w:r w:rsidRPr="00BB7563">
        <w:rPr>
          <w:rFonts w:ascii="ArialMT" w:hAnsi="ArialMT" w:cs="ArialMT"/>
          <w:color w:val="4C4C4C"/>
          <w:lang w:val="es-ES_tradnl"/>
        </w:rPr>
        <w:t>cada algunos meses</w:t>
      </w:r>
      <w:proofErr w:type="gramEnd"/>
      <w:r w:rsidRPr="00BB7563">
        <w:rPr>
          <w:rFonts w:ascii="ArialMT" w:hAnsi="ArialMT" w:cs="ArialMT"/>
          <w:color w:val="4C4C4C"/>
          <w:lang w:val="es-ES_tradnl"/>
        </w:rPr>
        <w:t xml:space="preserve"> o para cada nueva respuesta, a fin de asegurarse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de estar obteniendo la información más actualizada disponible.</w:t>
      </w:r>
    </w:p>
    <w:p w14:paraId="77289749" w14:textId="77777777" w:rsid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es-ES_tradnl"/>
        </w:rPr>
      </w:pPr>
    </w:p>
    <w:p w14:paraId="074ACD0D" w14:textId="262867F3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es-ES_tradnl"/>
        </w:rPr>
      </w:pPr>
      <w:r w:rsidRPr="00BB7563">
        <w:rPr>
          <w:rFonts w:ascii="Arial-Black" w:hAnsi="Arial-Black" w:cs="Arial-Black"/>
          <w:color w:val="B65534"/>
          <w:sz w:val="32"/>
          <w:szCs w:val="32"/>
          <w:lang w:val="es-ES_tradnl"/>
        </w:rPr>
        <w:t>¿De dónde provienen las constantes globales y quién</w:t>
      </w:r>
    </w:p>
    <w:p w14:paraId="5BA91874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es-ES_tradnl"/>
        </w:rPr>
      </w:pPr>
      <w:r w:rsidRPr="00BB7563">
        <w:rPr>
          <w:rFonts w:ascii="Arial-Black" w:hAnsi="Arial-Black" w:cs="Arial-Black"/>
          <w:color w:val="B65534"/>
          <w:sz w:val="32"/>
          <w:szCs w:val="32"/>
          <w:lang w:val="es-ES_tradnl"/>
        </w:rPr>
        <w:t>las actualiza?</w:t>
      </w:r>
    </w:p>
    <w:p w14:paraId="011C04D8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Las constantes globales se determinan sobre la base de una evaluación realizada por un grupo</w:t>
      </w:r>
    </w:p>
    <w:p w14:paraId="2AF278C2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de expertos de países de ingresos bajos y medianos y de promedios de países con situaciones</w:t>
      </w:r>
    </w:p>
    <w:p w14:paraId="330F7D59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humanitarias y frágiles. Para obtener más información, comuníquese con la Oficina de Asuntos</w:t>
      </w:r>
    </w:p>
    <w:p w14:paraId="7448A0A0" w14:textId="6B40CCB2" w:rsid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Humanitarios del UNFPA.</w:t>
      </w:r>
    </w:p>
    <w:p w14:paraId="2FF9A833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</w:p>
    <w:p w14:paraId="214701CA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es-ES_tradnl"/>
        </w:rPr>
      </w:pPr>
      <w:r w:rsidRPr="00BB7563">
        <w:rPr>
          <w:rFonts w:ascii="Arial-Black" w:hAnsi="Arial-Black" w:cs="Arial-Black"/>
          <w:color w:val="B65534"/>
          <w:sz w:val="32"/>
          <w:szCs w:val="32"/>
          <w:lang w:val="es-ES_tradnl"/>
        </w:rPr>
        <w:t>¿Quién puede ayudarme a utilizar la herramienta o</w:t>
      </w:r>
    </w:p>
    <w:p w14:paraId="3C1C7494" w14:textId="77777777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es-ES_tradnl"/>
        </w:rPr>
      </w:pPr>
      <w:r w:rsidRPr="00BB7563">
        <w:rPr>
          <w:rFonts w:ascii="Arial-Black" w:hAnsi="Arial-Black" w:cs="Arial-Black"/>
          <w:color w:val="B65534"/>
          <w:sz w:val="32"/>
          <w:szCs w:val="32"/>
          <w:lang w:val="es-ES_tradnl"/>
        </w:rPr>
        <w:t>responder mis preguntas?</w:t>
      </w:r>
    </w:p>
    <w:p w14:paraId="025B3C09" w14:textId="5F302142" w:rsidR="00BB7563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es-ES_tradnl"/>
        </w:rPr>
      </w:pPr>
      <w:r w:rsidRPr="00BB7563">
        <w:rPr>
          <w:rFonts w:ascii="ArialMT" w:hAnsi="ArialMT" w:cs="ArialMT"/>
          <w:color w:val="4C4C4C"/>
          <w:lang w:val="es-ES_tradnl"/>
        </w:rPr>
        <w:t>La Oficina de Asuntos Humanitarios del UNFPA y la Subdivisión de Población y Datos del UNFPA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realizaron un seminario web sobre cómo utilizar la herramienta que puede encontrarse en el sitio</w:t>
      </w:r>
      <w:r>
        <w:rPr>
          <w:rFonts w:ascii="ArialMT" w:hAnsi="ArialMT" w:cs="ArialMT"/>
          <w:color w:val="4C4C4C"/>
          <w:lang w:val="es-ES_tradnl"/>
        </w:rPr>
        <w:t xml:space="preserve"> </w:t>
      </w:r>
      <w:r w:rsidRPr="00BB7563">
        <w:rPr>
          <w:rFonts w:ascii="ArialMT" w:hAnsi="ArialMT" w:cs="ArialMT"/>
          <w:color w:val="4C4C4C"/>
          <w:lang w:val="es-ES_tradnl"/>
        </w:rPr>
        <w:t>web del UNFPA.</w:t>
      </w:r>
    </w:p>
    <w:p w14:paraId="3AD1057D" w14:textId="77777777" w:rsid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4C4C4C"/>
          <w:lang w:val="es-ES_tradnl"/>
        </w:rPr>
      </w:pPr>
    </w:p>
    <w:p w14:paraId="7BCA35EA" w14:textId="1442669B" w:rsidR="00673FD1" w:rsidRPr="00BB7563" w:rsidRDefault="00BB7563" w:rsidP="00BB756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4C4C4C"/>
          <w:lang w:val="es-ES_tradnl"/>
        </w:rPr>
      </w:pPr>
      <w:r w:rsidRPr="00BB7563">
        <w:rPr>
          <w:rFonts w:ascii="Arial-ItalicMT" w:hAnsi="Arial-ItalicMT" w:cs="Arial-ItalicMT"/>
          <w:i/>
          <w:iCs/>
          <w:color w:val="4C4C4C"/>
          <w:lang w:val="es-ES_tradnl"/>
        </w:rPr>
        <w:t>Según el país en el que se opere, el asesor regional del UNFPA en cuestiones humanitarias puede</w:t>
      </w:r>
      <w:r>
        <w:rPr>
          <w:rFonts w:ascii="Arial-ItalicMT" w:hAnsi="Arial-ItalicMT" w:cs="Arial-ItalicMT"/>
          <w:i/>
          <w:iCs/>
          <w:color w:val="4C4C4C"/>
          <w:lang w:val="es-ES_tradnl"/>
        </w:rPr>
        <w:t xml:space="preserve"> </w:t>
      </w:r>
      <w:r w:rsidRPr="00BB7563">
        <w:rPr>
          <w:rFonts w:ascii="Arial-ItalicMT" w:hAnsi="Arial-ItalicMT" w:cs="Arial-ItalicMT"/>
          <w:i/>
          <w:iCs/>
          <w:color w:val="4C4C4C"/>
          <w:lang w:val="es-ES_tradnl"/>
        </w:rPr>
        <w:t xml:space="preserve">ayudar con respecto al uso de la calculadora del PSIM. No dude en comunicarse con </w:t>
      </w:r>
      <w:r w:rsidRPr="00BB7563">
        <w:rPr>
          <w:rFonts w:ascii="Arial-ItalicMT" w:hAnsi="Arial-ItalicMT" w:cs="Arial-ItalicMT"/>
          <w:i/>
          <w:iCs/>
          <w:color w:val="B65534"/>
          <w:lang w:val="es-ES_tradnl"/>
        </w:rPr>
        <w:t xml:space="preserve">Humanitarian-SRHSupplies@unfpa.org </w:t>
      </w:r>
      <w:r w:rsidRPr="00BB7563">
        <w:rPr>
          <w:rFonts w:ascii="Arial-ItalicMT" w:hAnsi="Arial-ItalicMT" w:cs="Arial-ItalicMT"/>
          <w:i/>
          <w:iCs/>
          <w:color w:val="4C4C4C"/>
          <w:lang w:val="es-ES_tradnl"/>
        </w:rPr>
        <w:t>si necesita ayuda de colegas de la Oficina de Asuntos Humanitarios del</w:t>
      </w:r>
      <w:r>
        <w:rPr>
          <w:rFonts w:ascii="Arial-ItalicMT" w:hAnsi="Arial-ItalicMT" w:cs="Arial-ItalicMT"/>
          <w:i/>
          <w:iCs/>
          <w:color w:val="4C4C4C"/>
          <w:lang w:val="es-ES_tradnl"/>
        </w:rPr>
        <w:t xml:space="preserve"> </w:t>
      </w:r>
      <w:r w:rsidRPr="00BB7563">
        <w:rPr>
          <w:rFonts w:ascii="Arial-ItalicMT" w:hAnsi="Arial-ItalicMT" w:cs="Arial-ItalicMT"/>
          <w:i/>
          <w:iCs/>
          <w:color w:val="4C4C4C"/>
          <w:lang w:val="es-ES_tradnl"/>
        </w:rPr>
        <w:t>UNFPA de todo el mundo.</w:t>
      </w:r>
    </w:p>
    <w:sectPr w:rsidR="00673FD1" w:rsidRPr="00BB7563" w:rsidSect="00B02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63"/>
    <w:rsid w:val="000446EB"/>
    <w:rsid w:val="00505179"/>
    <w:rsid w:val="005763FA"/>
    <w:rsid w:val="00B02D5A"/>
    <w:rsid w:val="00BB7563"/>
    <w:rsid w:val="00F3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D4FD1"/>
  <w15:chartTrackingRefBased/>
  <w15:docId w15:val="{A95B9E62-6F5D-47D9-B589-7DF7A3D4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48E122EB70F4D8FD043D868BD336F" ma:contentTypeVersion="12" ma:contentTypeDescription="Create a new document." ma:contentTypeScope="" ma:versionID="8978bff9348570d296ad436f7337ac01">
  <xsd:schema xmlns:xsd="http://www.w3.org/2001/XMLSchema" xmlns:xs="http://www.w3.org/2001/XMLSchema" xmlns:p="http://schemas.microsoft.com/office/2006/metadata/properties" xmlns:ns2="abaf79d7-eaea-4b68-b050-82b0c0447fbd" xmlns:ns3="c3ceaa90-e655-47b7-adc6-9de606e54947" targetNamespace="http://schemas.microsoft.com/office/2006/metadata/properties" ma:root="true" ma:fieldsID="d0a794a51c9a2d68460bd820c72c0db4" ns2:_="" ns3:_="">
    <xsd:import namespace="abaf79d7-eaea-4b68-b050-82b0c0447fbd"/>
    <xsd:import namespace="c3ceaa90-e655-47b7-adc6-9de606e54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f79d7-eaea-4b68-b050-82b0c0447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aa90-e655-47b7-adc6-9de606e54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E6053-EEFE-483B-9192-85A27DB39307}"/>
</file>

<file path=customXml/itemProps2.xml><?xml version="1.0" encoding="utf-8"?>
<ds:datastoreItem xmlns:ds="http://schemas.openxmlformats.org/officeDocument/2006/customXml" ds:itemID="{1E3EEACF-3BDA-415E-9744-EB395355FCDC}"/>
</file>

<file path=customXml/itemProps3.xml><?xml version="1.0" encoding="utf-8"?>
<ds:datastoreItem xmlns:ds="http://schemas.openxmlformats.org/officeDocument/2006/customXml" ds:itemID="{D243BE5D-5FAF-4979-B90D-0CD4C59E80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1243</Words>
  <Characters>7088</Characters>
  <Application>Microsoft Office Word</Application>
  <DocSecurity>0</DocSecurity>
  <Lines>59</Lines>
  <Paragraphs>16</Paragraphs>
  <ScaleCrop>false</ScaleCrop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Greer</dc:creator>
  <cp:keywords/>
  <dc:description/>
  <cp:lastModifiedBy>Alison Greer</cp:lastModifiedBy>
  <cp:revision>1</cp:revision>
  <dcterms:created xsi:type="dcterms:W3CDTF">2020-09-14T18:30:00Z</dcterms:created>
  <dcterms:modified xsi:type="dcterms:W3CDTF">2020-09-14T18:37:00Z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0x010100B8248E122EB70F4D8FD043D868BD336F</vt:lpwstr>
  </property>
</Properties>
</file>